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852" w:rsidRDefault="004C7C42" w:rsidP="004C7C42">
      <w:pPr>
        <w:ind w:left="5040" w:firstLine="720"/>
      </w:pPr>
      <w:r>
        <w:rPr>
          <w:noProof/>
          <w:lang w:eastAsia="en-AU"/>
        </w:rPr>
        <w:drawing>
          <wp:inline distT="0" distB="0" distL="0" distR="0" wp14:anchorId="2F37FFE4">
            <wp:extent cx="2466975" cy="1095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66975" cy="1095375"/>
                    </a:xfrm>
                    <a:prstGeom prst="rect">
                      <a:avLst/>
                    </a:prstGeom>
                    <a:noFill/>
                  </pic:spPr>
                </pic:pic>
              </a:graphicData>
            </a:graphic>
          </wp:inline>
        </w:drawing>
      </w:r>
    </w:p>
    <w:p w:rsidR="004C7C42" w:rsidRDefault="004C7C42" w:rsidP="004C7C42">
      <w:pPr>
        <w:ind w:left="5040" w:firstLine="720"/>
      </w:pPr>
    </w:p>
    <w:p w:rsidR="004C7C42" w:rsidRDefault="004C7C42" w:rsidP="004C7C42">
      <w:pPr>
        <w:pStyle w:val="FootnoteText"/>
        <w:ind w:right="33"/>
        <w:jc w:val="both"/>
        <w:rPr>
          <w:rFonts w:ascii="Arial" w:hAnsi="Arial" w:cs="Arial"/>
          <w:b/>
          <w:sz w:val="24"/>
          <w:szCs w:val="24"/>
        </w:rPr>
      </w:pPr>
      <w:r w:rsidRPr="00025516">
        <w:rPr>
          <w:rFonts w:ascii="Arial" w:hAnsi="Arial" w:cs="Arial"/>
          <w:b/>
          <w:sz w:val="24"/>
          <w:szCs w:val="24"/>
        </w:rPr>
        <w:t>Western Sydney Region</w:t>
      </w:r>
      <w:r>
        <w:rPr>
          <w:rFonts w:ascii="Arial" w:hAnsi="Arial" w:cs="Arial"/>
          <w:b/>
          <w:sz w:val="24"/>
          <w:szCs w:val="24"/>
        </w:rPr>
        <w:t xml:space="preserve"> </w:t>
      </w:r>
      <w:r w:rsidRPr="00D53D84">
        <w:rPr>
          <w:rFonts w:ascii="Arial" w:hAnsi="Arial" w:cs="Arial"/>
          <w:b/>
          <w:sz w:val="24"/>
          <w:szCs w:val="24"/>
        </w:rPr>
        <w:t>RTO 90221</w:t>
      </w:r>
      <w:r>
        <w:rPr>
          <w:rFonts w:ascii="Arial" w:hAnsi="Arial" w:cs="Arial"/>
          <w:b/>
          <w:sz w:val="24"/>
          <w:szCs w:val="24"/>
        </w:rPr>
        <w:t xml:space="preserve"> </w:t>
      </w:r>
      <w:r w:rsidRPr="00025516">
        <w:rPr>
          <w:rFonts w:ascii="Arial" w:hAnsi="Arial" w:cs="Arial"/>
          <w:b/>
          <w:sz w:val="24"/>
          <w:szCs w:val="24"/>
        </w:rPr>
        <w:t>20</w:t>
      </w:r>
      <w:r>
        <w:rPr>
          <w:rFonts w:ascii="Arial" w:hAnsi="Arial" w:cs="Arial"/>
          <w:b/>
          <w:sz w:val="24"/>
          <w:szCs w:val="24"/>
        </w:rPr>
        <w:t>12</w:t>
      </w:r>
      <w:r w:rsidRPr="00025516">
        <w:rPr>
          <w:rFonts w:ascii="Arial" w:hAnsi="Arial" w:cs="Arial"/>
          <w:b/>
          <w:sz w:val="24"/>
          <w:szCs w:val="24"/>
        </w:rPr>
        <w:t xml:space="preserve"> Validation of Assessment P</w:t>
      </w:r>
      <w:r>
        <w:rPr>
          <w:rFonts w:ascii="Arial" w:hAnsi="Arial" w:cs="Arial"/>
          <w:b/>
          <w:sz w:val="24"/>
          <w:szCs w:val="24"/>
        </w:rPr>
        <w:t>rocess</w:t>
      </w:r>
    </w:p>
    <w:p w:rsidR="004C7C42" w:rsidRDefault="004C7C42" w:rsidP="004C7C42">
      <w:pPr>
        <w:pStyle w:val="FootnoteText"/>
        <w:ind w:right="33"/>
        <w:jc w:val="both"/>
        <w:rPr>
          <w:rFonts w:ascii="Arial" w:hAnsi="Arial" w:cs="Arial"/>
          <w:b/>
          <w:sz w:val="24"/>
          <w:szCs w:val="24"/>
        </w:rPr>
      </w:pPr>
    </w:p>
    <w:p w:rsidR="004C7C42" w:rsidRDefault="004C7C42" w:rsidP="004C7C42">
      <w:pPr>
        <w:pStyle w:val="FootnoteText"/>
        <w:ind w:right="33"/>
        <w:jc w:val="both"/>
        <w:rPr>
          <w:rFonts w:ascii="Arial" w:hAnsi="Arial" w:cs="Arial"/>
          <w:sz w:val="24"/>
          <w:szCs w:val="24"/>
        </w:rPr>
      </w:pPr>
      <w:r>
        <w:rPr>
          <w:rFonts w:ascii="Arial" w:hAnsi="Arial" w:cs="Arial"/>
          <w:sz w:val="24"/>
          <w:szCs w:val="24"/>
        </w:rPr>
        <w:t>During Semester One 2012 WSR Region RTO held a series of workshops to support the VET teachers with the validation of all assessment packages. These workshops were held to allow expert teachers to work as teams to review and validate tasks for all 9 VET courses offered by the RTO:</w:t>
      </w:r>
    </w:p>
    <w:p w:rsidR="004C7C42" w:rsidRDefault="004C7C42" w:rsidP="004C7C42">
      <w:pPr>
        <w:pStyle w:val="FootnoteText"/>
        <w:numPr>
          <w:ilvl w:val="0"/>
          <w:numId w:val="1"/>
        </w:numPr>
        <w:ind w:right="33"/>
        <w:jc w:val="both"/>
        <w:rPr>
          <w:rFonts w:ascii="Arial" w:hAnsi="Arial" w:cs="Arial"/>
          <w:sz w:val="24"/>
          <w:szCs w:val="24"/>
        </w:rPr>
      </w:pPr>
      <w:r>
        <w:rPr>
          <w:rFonts w:ascii="Arial" w:hAnsi="Arial" w:cs="Arial"/>
          <w:sz w:val="24"/>
          <w:szCs w:val="24"/>
        </w:rPr>
        <w:t>Business Services,</w:t>
      </w:r>
    </w:p>
    <w:p w:rsidR="004C7C42" w:rsidRDefault="004C7C42" w:rsidP="004C7C42">
      <w:pPr>
        <w:pStyle w:val="FootnoteText"/>
        <w:numPr>
          <w:ilvl w:val="0"/>
          <w:numId w:val="1"/>
        </w:numPr>
        <w:ind w:right="33"/>
        <w:jc w:val="both"/>
        <w:rPr>
          <w:rFonts w:ascii="Arial" w:hAnsi="Arial" w:cs="Arial"/>
          <w:sz w:val="24"/>
          <w:szCs w:val="24"/>
        </w:rPr>
      </w:pPr>
      <w:r>
        <w:rPr>
          <w:rFonts w:ascii="Arial" w:hAnsi="Arial" w:cs="Arial"/>
          <w:sz w:val="24"/>
          <w:szCs w:val="24"/>
        </w:rPr>
        <w:t>Construction,</w:t>
      </w:r>
    </w:p>
    <w:p w:rsidR="004C7C42" w:rsidRDefault="004C7C42" w:rsidP="004C7C42">
      <w:pPr>
        <w:pStyle w:val="FootnoteText"/>
        <w:numPr>
          <w:ilvl w:val="0"/>
          <w:numId w:val="1"/>
        </w:numPr>
        <w:ind w:right="33"/>
        <w:jc w:val="both"/>
        <w:rPr>
          <w:rFonts w:ascii="Arial" w:hAnsi="Arial" w:cs="Arial"/>
          <w:sz w:val="24"/>
          <w:szCs w:val="24"/>
        </w:rPr>
      </w:pPr>
      <w:r>
        <w:rPr>
          <w:rFonts w:ascii="Arial" w:hAnsi="Arial" w:cs="Arial"/>
          <w:sz w:val="24"/>
          <w:szCs w:val="24"/>
        </w:rPr>
        <w:t>Entertainment,</w:t>
      </w:r>
    </w:p>
    <w:p w:rsidR="004C7C42" w:rsidRDefault="004C7C42" w:rsidP="004C7C42">
      <w:pPr>
        <w:pStyle w:val="FootnoteText"/>
        <w:numPr>
          <w:ilvl w:val="0"/>
          <w:numId w:val="1"/>
        </w:numPr>
        <w:ind w:right="33"/>
        <w:jc w:val="both"/>
        <w:rPr>
          <w:rFonts w:ascii="Arial" w:hAnsi="Arial" w:cs="Arial"/>
          <w:sz w:val="24"/>
          <w:szCs w:val="24"/>
        </w:rPr>
      </w:pPr>
      <w:r>
        <w:rPr>
          <w:rFonts w:ascii="Arial" w:hAnsi="Arial" w:cs="Arial"/>
          <w:sz w:val="24"/>
          <w:szCs w:val="24"/>
        </w:rPr>
        <w:t>Hospitality,</w:t>
      </w:r>
    </w:p>
    <w:p w:rsidR="004C7C42" w:rsidRDefault="004C7C42" w:rsidP="004C7C42">
      <w:pPr>
        <w:pStyle w:val="FootnoteText"/>
        <w:numPr>
          <w:ilvl w:val="0"/>
          <w:numId w:val="1"/>
        </w:numPr>
        <w:ind w:right="33"/>
        <w:jc w:val="both"/>
        <w:rPr>
          <w:rFonts w:ascii="Arial" w:hAnsi="Arial" w:cs="Arial"/>
          <w:sz w:val="24"/>
          <w:szCs w:val="24"/>
        </w:rPr>
      </w:pPr>
      <w:r>
        <w:rPr>
          <w:rFonts w:ascii="Arial" w:hAnsi="Arial" w:cs="Arial"/>
          <w:sz w:val="24"/>
          <w:szCs w:val="24"/>
        </w:rPr>
        <w:t>Information Technology,</w:t>
      </w:r>
    </w:p>
    <w:p w:rsidR="004C7C42" w:rsidRDefault="004C7C42" w:rsidP="004C7C42">
      <w:pPr>
        <w:pStyle w:val="FootnoteText"/>
        <w:numPr>
          <w:ilvl w:val="0"/>
          <w:numId w:val="1"/>
        </w:numPr>
        <w:ind w:right="33"/>
        <w:jc w:val="both"/>
        <w:rPr>
          <w:rFonts w:ascii="Arial" w:hAnsi="Arial" w:cs="Arial"/>
          <w:sz w:val="24"/>
          <w:szCs w:val="24"/>
        </w:rPr>
      </w:pPr>
      <w:r>
        <w:rPr>
          <w:rFonts w:ascii="Arial" w:hAnsi="Arial" w:cs="Arial"/>
          <w:sz w:val="24"/>
          <w:szCs w:val="24"/>
        </w:rPr>
        <w:t>Metals and Engineering,</w:t>
      </w:r>
    </w:p>
    <w:p w:rsidR="004C7C42" w:rsidRDefault="004C7C42" w:rsidP="004C7C42">
      <w:pPr>
        <w:pStyle w:val="FootnoteText"/>
        <w:numPr>
          <w:ilvl w:val="0"/>
          <w:numId w:val="1"/>
        </w:numPr>
        <w:ind w:right="33"/>
        <w:jc w:val="both"/>
        <w:rPr>
          <w:rFonts w:ascii="Arial" w:hAnsi="Arial" w:cs="Arial"/>
          <w:sz w:val="24"/>
          <w:szCs w:val="24"/>
        </w:rPr>
      </w:pPr>
      <w:r>
        <w:rPr>
          <w:rFonts w:ascii="Arial" w:hAnsi="Arial" w:cs="Arial"/>
          <w:sz w:val="24"/>
          <w:szCs w:val="24"/>
        </w:rPr>
        <w:t>Primary Industries,</w:t>
      </w:r>
    </w:p>
    <w:p w:rsidR="004C7C42" w:rsidRDefault="004C7C42" w:rsidP="004C7C42">
      <w:pPr>
        <w:pStyle w:val="FootnoteText"/>
        <w:numPr>
          <w:ilvl w:val="0"/>
          <w:numId w:val="1"/>
        </w:numPr>
        <w:ind w:right="33"/>
        <w:jc w:val="both"/>
        <w:rPr>
          <w:rFonts w:ascii="Arial" w:hAnsi="Arial" w:cs="Arial"/>
          <w:sz w:val="24"/>
          <w:szCs w:val="24"/>
        </w:rPr>
      </w:pPr>
      <w:r>
        <w:rPr>
          <w:rFonts w:ascii="Arial" w:hAnsi="Arial" w:cs="Arial"/>
          <w:sz w:val="24"/>
          <w:szCs w:val="24"/>
        </w:rPr>
        <w:t>Retail Services,</w:t>
      </w:r>
    </w:p>
    <w:p w:rsidR="004C7C42" w:rsidRDefault="004C7C42" w:rsidP="004C7C42">
      <w:pPr>
        <w:pStyle w:val="FootnoteText"/>
        <w:numPr>
          <w:ilvl w:val="0"/>
          <w:numId w:val="1"/>
        </w:numPr>
        <w:ind w:right="33"/>
        <w:jc w:val="both"/>
        <w:rPr>
          <w:rFonts w:ascii="Arial" w:hAnsi="Arial" w:cs="Arial"/>
          <w:sz w:val="24"/>
          <w:szCs w:val="24"/>
        </w:rPr>
      </w:pPr>
      <w:r>
        <w:rPr>
          <w:rFonts w:ascii="Arial" w:hAnsi="Arial" w:cs="Arial"/>
          <w:sz w:val="24"/>
          <w:szCs w:val="24"/>
        </w:rPr>
        <w:t>Furniture Making BEC</w:t>
      </w:r>
    </w:p>
    <w:p w:rsidR="004C7C42" w:rsidRDefault="004C7C42" w:rsidP="004C7C42">
      <w:pPr>
        <w:pStyle w:val="FootnoteText"/>
        <w:ind w:right="33"/>
        <w:jc w:val="both"/>
        <w:rPr>
          <w:rFonts w:ascii="Arial" w:hAnsi="Arial" w:cs="Arial"/>
          <w:sz w:val="24"/>
          <w:szCs w:val="24"/>
        </w:rPr>
      </w:pPr>
    </w:p>
    <w:p w:rsidR="004C7C42" w:rsidRDefault="004C7C42" w:rsidP="004C7C42">
      <w:pPr>
        <w:pStyle w:val="FootnoteText"/>
        <w:ind w:right="33"/>
        <w:jc w:val="both"/>
        <w:rPr>
          <w:rFonts w:ascii="Arial" w:hAnsi="Arial" w:cs="Arial"/>
          <w:sz w:val="24"/>
          <w:szCs w:val="24"/>
        </w:rPr>
      </w:pPr>
      <w:r>
        <w:rPr>
          <w:rFonts w:ascii="Arial" w:hAnsi="Arial" w:cs="Arial"/>
          <w:sz w:val="24"/>
          <w:szCs w:val="24"/>
        </w:rPr>
        <w:t xml:space="preserve">Each group of framework teachers had a collection of assessment packages submitted by teachers from across the Region to validate against the critical elements of assessment from the units of competency being assessed. </w:t>
      </w:r>
    </w:p>
    <w:p w:rsidR="004C7C42" w:rsidRDefault="004C7C42" w:rsidP="004C7C42">
      <w:pPr>
        <w:pStyle w:val="FootnoteText"/>
        <w:ind w:right="33"/>
        <w:jc w:val="both"/>
        <w:rPr>
          <w:rFonts w:ascii="Arial" w:hAnsi="Arial" w:cs="Arial"/>
          <w:sz w:val="24"/>
          <w:szCs w:val="24"/>
        </w:rPr>
      </w:pPr>
      <w:r>
        <w:rPr>
          <w:rFonts w:ascii="Arial" w:hAnsi="Arial" w:cs="Arial"/>
          <w:sz w:val="24"/>
          <w:szCs w:val="24"/>
        </w:rPr>
        <w:t>These validated tasks were then presented at a Validation workshop on 14</w:t>
      </w:r>
      <w:r w:rsidRPr="004C7C42">
        <w:rPr>
          <w:rFonts w:ascii="Arial" w:hAnsi="Arial" w:cs="Arial"/>
          <w:sz w:val="24"/>
          <w:szCs w:val="24"/>
          <w:vertAlign w:val="superscript"/>
        </w:rPr>
        <w:t>th</w:t>
      </w:r>
      <w:r>
        <w:rPr>
          <w:rFonts w:ascii="Arial" w:hAnsi="Arial" w:cs="Arial"/>
          <w:sz w:val="24"/>
          <w:szCs w:val="24"/>
        </w:rPr>
        <w:t xml:space="preserve"> June to both Industry Representation and to another RTO being the Parramatta Catholic diocese RTO</w:t>
      </w:r>
      <w:r w:rsidR="002355FA">
        <w:rPr>
          <w:rFonts w:ascii="Arial" w:hAnsi="Arial" w:cs="Arial"/>
          <w:sz w:val="24"/>
          <w:szCs w:val="24"/>
        </w:rPr>
        <w:t xml:space="preserve"> for discussion and validation. Comments and constructive criticism were sought from both external bodies to keep on file.</w:t>
      </w:r>
    </w:p>
    <w:p w:rsidR="002355FA" w:rsidRDefault="002355FA" w:rsidP="004C7C42">
      <w:pPr>
        <w:pStyle w:val="FootnoteText"/>
        <w:ind w:right="33"/>
        <w:jc w:val="both"/>
        <w:rPr>
          <w:rFonts w:ascii="Arial" w:hAnsi="Arial" w:cs="Arial"/>
          <w:sz w:val="24"/>
          <w:szCs w:val="24"/>
        </w:rPr>
      </w:pPr>
    </w:p>
    <w:p w:rsidR="002355FA" w:rsidRDefault="002355FA" w:rsidP="004C7C42">
      <w:pPr>
        <w:pStyle w:val="FootnoteText"/>
        <w:ind w:right="33"/>
        <w:jc w:val="both"/>
        <w:rPr>
          <w:rFonts w:ascii="Arial" w:hAnsi="Arial" w:cs="Arial"/>
          <w:sz w:val="24"/>
          <w:szCs w:val="24"/>
        </w:rPr>
      </w:pPr>
      <w:r>
        <w:rPr>
          <w:rFonts w:ascii="Arial" w:hAnsi="Arial" w:cs="Arial"/>
          <w:sz w:val="24"/>
          <w:szCs w:val="24"/>
        </w:rPr>
        <w:t xml:space="preserve">This was an extremely successful event with some fabulous evaluation comments from the </w:t>
      </w:r>
      <w:r w:rsidR="00E42251">
        <w:rPr>
          <w:rFonts w:ascii="Arial" w:hAnsi="Arial" w:cs="Arial"/>
          <w:sz w:val="24"/>
          <w:szCs w:val="24"/>
        </w:rPr>
        <w:t xml:space="preserve">both the Teachers and </w:t>
      </w:r>
      <w:r>
        <w:rPr>
          <w:rFonts w:ascii="Arial" w:hAnsi="Arial" w:cs="Arial"/>
          <w:sz w:val="24"/>
          <w:szCs w:val="24"/>
        </w:rPr>
        <w:t xml:space="preserve">Industry representatives about our processes and planning. </w:t>
      </w:r>
    </w:p>
    <w:p w:rsidR="00E42251" w:rsidRDefault="00E42251" w:rsidP="004C7C42">
      <w:pPr>
        <w:pStyle w:val="FootnoteText"/>
        <w:ind w:right="33"/>
        <w:jc w:val="both"/>
        <w:rPr>
          <w:rFonts w:ascii="Arial" w:hAnsi="Arial" w:cs="Arial"/>
          <w:sz w:val="24"/>
          <w:szCs w:val="24"/>
        </w:rPr>
      </w:pPr>
    </w:p>
    <w:p w:rsidR="00E42251" w:rsidRDefault="00E42251" w:rsidP="004C7C42">
      <w:pPr>
        <w:pStyle w:val="FootnoteText"/>
        <w:ind w:right="33"/>
        <w:jc w:val="both"/>
        <w:rPr>
          <w:rFonts w:ascii="Arial" w:hAnsi="Arial" w:cs="Arial"/>
          <w:sz w:val="24"/>
          <w:szCs w:val="24"/>
        </w:rPr>
      </w:pPr>
      <w:r>
        <w:rPr>
          <w:rFonts w:ascii="Arial" w:hAnsi="Arial" w:cs="Arial"/>
          <w:sz w:val="24"/>
          <w:szCs w:val="24"/>
        </w:rPr>
        <w:t>Industry Comments:</w:t>
      </w:r>
    </w:p>
    <w:p w:rsidR="00E42251" w:rsidRDefault="00E42251" w:rsidP="00E42251">
      <w:pPr>
        <w:pStyle w:val="FootnoteText"/>
        <w:numPr>
          <w:ilvl w:val="0"/>
          <w:numId w:val="2"/>
        </w:numPr>
        <w:ind w:right="33"/>
        <w:jc w:val="both"/>
        <w:rPr>
          <w:rFonts w:ascii="Arial" w:hAnsi="Arial" w:cs="Arial"/>
          <w:sz w:val="24"/>
          <w:szCs w:val="24"/>
        </w:rPr>
      </w:pPr>
      <w:r>
        <w:rPr>
          <w:rFonts w:ascii="Arial" w:hAnsi="Arial" w:cs="Arial"/>
          <w:sz w:val="24"/>
          <w:szCs w:val="24"/>
        </w:rPr>
        <w:t>I was impressed with the amount of detail needed in documenting all that is needed for registration of an RTO. Today’s workshop increased enormously my understanding of the challenges faced by teachers in the Metals and Engineering framework.</w:t>
      </w:r>
    </w:p>
    <w:p w:rsidR="00E42251" w:rsidRDefault="00E42251" w:rsidP="00E42251">
      <w:pPr>
        <w:pStyle w:val="FootnoteText"/>
        <w:numPr>
          <w:ilvl w:val="0"/>
          <w:numId w:val="2"/>
        </w:numPr>
        <w:ind w:right="33"/>
        <w:jc w:val="both"/>
        <w:rPr>
          <w:rFonts w:ascii="Arial" w:hAnsi="Arial" w:cs="Arial"/>
          <w:sz w:val="24"/>
          <w:szCs w:val="24"/>
        </w:rPr>
      </w:pPr>
      <w:r>
        <w:rPr>
          <w:rFonts w:ascii="Arial" w:hAnsi="Arial" w:cs="Arial"/>
          <w:sz w:val="24"/>
          <w:szCs w:val="24"/>
        </w:rPr>
        <w:t>As a community provider this information was very valuable as most of this information was new to me.</w:t>
      </w:r>
    </w:p>
    <w:p w:rsidR="00E42251" w:rsidRDefault="00E42251" w:rsidP="00E42251">
      <w:pPr>
        <w:pStyle w:val="FootnoteText"/>
        <w:numPr>
          <w:ilvl w:val="0"/>
          <w:numId w:val="2"/>
        </w:numPr>
        <w:ind w:right="33"/>
        <w:jc w:val="both"/>
        <w:rPr>
          <w:rFonts w:ascii="Arial" w:hAnsi="Arial" w:cs="Arial"/>
          <w:sz w:val="24"/>
          <w:szCs w:val="24"/>
        </w:rPr>
      </w:pPr>
      <w:r>
        <w:rPr>
          <w:rFonts w:ascii="Arial" w:hAnsi="Arial" w:cs="Arial"/>
          <w:sz w:val="24"/>
          <w:szCs w:val="24"/>
        </w:rPr>
        <w:t>The involvement of industry in this process is essential; however I believe that the majority of business owners are unaware of this process. I would like to see an awareness campaign for business owners to increase participation in the future.</w:t>
      </w:r>
    </w:p>
    <w:p w:rsidR="00E42251" w:rsidRDefault="00E42251" w:rsidP="00E42251">
      <w:pPr>
        <w:pStyle w:val="FootnoteText"/>
        <w:ind w:right="33"/>
        <w:jc w:val="both"/>
        <w:rPr>
          <w:rFonts w:ascii="Arial" w:hAnsi="Arial" w:cs="Arial"/>
          <w:sz w:val="24"/>
          <w:szCs w:val="24"/>
        </w:rPr>
      </w:pPr>
    </w:p>
    <w:p w:rsidR="00E42251" w:rsidRDefault="00E42251" w:rsidP="00E42251">
      <w:pPr>
        <w:pStyle w:val="FootnoteText"/>
        <w:ind w:right="33"/>
        <w:jc w:val="both"/>
        <w:rPr>
          <w:rFonts w:ascii="Arial" w:hAnsi="Arial" w:cs="Arial"/>
          <w:sz w:val="24"/>
          <w:szCs w:val="24"/>
        </w:rPr>
      </w:pPr>
      <w:r>
        <w:rPr>
          <w:rFonts w:ascii="Arial" w:hAnsi="Arial" w:cs="Arial"/>
          <w:sz w:val="24"/>
          <w:szCs w:val="24"/>
        </w:rPr>
        <w:t>Teachers Comments:</w:t>
      </w:r>
    </w:p>
    <w:p w:rsidR="00E42251" w:rsidRDefault="00E1250F" w:rsidP="00E42251">
      <w:pPr>
        <w:pStyle w:val="FootnoteText"/>
        <w:numPr>
          <w:ilvl w:val="0"/>
          <w:numId w:val="3"/>
        </w:numPr>
        <w:ind w:right="33"/>
        <w:jc w:val="both"/>
        <w:rPr>
          <w:rFonts w:ascii="Arial" w:hAnsi="Arial" w:cs="Arial"/>
          <w:sz w:val="24"/>
          <w:szCs w:val="24"/>
        </w:rPr>
      </w:pPr>
      <w:r>
        <w:rPr>
          <w:rFonts w:ascii="Arial" w:hAnsi="Arial" w:cs="Arial"/>
          <w:sz w:val="24"/>
          <w:szCs w:val="24"/>
        </w:rPr>
        <w:t>I found it very valuable to network with industry today regarding their needs and how they correlate to what school resources allow.</w:t>
      </w:r>
    </w:p>
    <w:p w:rsidR="00E1250F" w:rsidRDefault="00E1250F" w:rsidP="00E42251">
      <w:pPr>
        <w:pStyle w:val="FootnoteText"/>
        <w:numPr>
          <w:ilvl w:val="0"/>
          <w:numId w:val="3"/>
        </w:numPr>
        <w:ind w:right="33"/>
        <w:jc w:val="both"/>
        <w:rPr>
          <w:rFonts w:ascii="Arial" w:hAnsi="Arial" w:cs="Arial"/>
          <w:sz w:val="24"/>
          <w:szCs w:val="24"/>
        </w:rPr>
      </w:pPr>
      <w:r>
        <w:rPr>
          <w:rFonts w:ascii="Arial" w:hAnsi="Arial" w:cs="Arial"/>
          <w:sz w:val="24"/>
          <w:szCs w:val="24"/>
        </w:rPr>
        <w:t>The start of a long conversation…. Some important points were raised regarding workplacement that need to be followed up between the workplace and the SIP.</w:t>
      </w:r>
    </w:p>
    <w:p w:rsidR="00E1250F" w:rsidRDefault="00E1250F" w:rsidP="00E42251">
      <w:pPr>
        <w:pStyle w:val="FootnoteText"/>
        <w:numPr>
          <w:ilvl w:val="0"/>
          <w:numId w:val="3"/>
        </w:numPr>
        <w:ind w:right="33"/>
        <w:jc w:val="both"/>
        <w:rPr>
          <w:rFonts w:ascii="Arial" w:hAnsi="Arial" w:cs="Arial"/>
          <w:sz w:val="24"/>
          <w:szCs w:val="24"/>
        </w:rPr>
      </w:pPr>
      <w:r>
        <w:rPr>
          <w:rFonts w:ascii="Arial" w:hAnsi="Arial" w:cs="Arial"/>
          <w:sz w:val="24"/>
          <w:szCs w:val="24"/>
        </w:rPr>
        <w:t>Very worthwhile. Good to have validation of what we are doing in the classroom.</w:t>
      </w:r>
    </w:p>
    <w:p w:rsidR="00E1250F" w:rsidRDefault="00E1250F" w:rsidP="00E42251">
      <w:pPr>
        <w:pStyle w:val="FootnoteText"/>
        <w:numPr>
          <w:ilvl w:val="0"/>
          <w:numId w:val="3"/>
        </w:numPr>
        <w:ind w:right="33"/>
        <w:jc w:val="both"/>
        <w:rPr>
          <w:rFonts w:ascii="Arial" w:hAnsi="Arial" w:cs="Arial"/>
          <w:sz w:val="24"/>
          <w:szCs w:val="24"/>
        </w:rPr>
      </w:pPr>
      <w:r>
        <w:rPr>
          <w:rFonts w:ascii="Arial" w:hAnsi="Arial" w:cs="Arial"/>
          <w:sz w:val="24"/>
          <w:szCs w:val="24"/>
        </w:rPr>
        <w:t>Got some valuable insights into industry needs.</w:t>
      </w:r>
    </w:p>
    <w:p w:rsidR="00E1250F" w:rsidRDefault="00E1250F" w:rsidP="00E1250F">
      <w:pPr>
        <w:pStyle w:val="FootnoteText"/>
        <w:ind w:right="33"/>
        <w:jc w:val="both"/>
        <w:rPr>
          <w:rFonts w:ascii="Arial" w:hAnsi="Arial" w:cs="Arial"/>
          <w:sz w:val="24"/>
          <w:szCs w:val="24"/>
        </w:rPr>
      </w:pPr>
    </w:p>
    <w:p w:rsidR="00E1250F" w:rsidRDefault="00E1250F" w:rsidP="00E1250F">
      <w:pPr>
        <w:pStyle w:val="FootnoteText"/>
        <w:ind w:right="33"/>
        <w:jc w:val="both"/>
        <w:rPr>
          <w:rFonts w:ascii="Arial" w:hAnsi="Arial" w:cs="Arial"/>
          <w:sz w:val="24"/>
          <w:szCs w:val="24"/>
        </w:rPr>
      </w:pPr>
    </w:p>
    <w:p w:rsidR="00E1250F" w:rsidRDefault="00E1250F" w:rsidP="00E1250F">
      <w:pPr>
        <w:pStyle w:val="FootnoteText"/>
        <w:ind w:right="33"/>
        <w:jc w:val="both"/>
        <w:rPr>
          <w:rFonts w:ascii="Arial" w:hAnsi="Arial" w:cs="Arial"/>
          <w:sz w:val="24"/>
          <w:szCs w:val="24"/>
        </w:rPr>
      </w:pPr>
      <w:r>
        <w:rPr>
          <w:rFonts w:ascii="Arial" w:hAnsi="Arial" w:cs="Arial"/>
          <w:sz w:val="24"/>
          <w:szCs w:val="24"/>
        </w:rPr>
        <w:t>This will be an ongoing process with Assessment Tools being adjusted as the Training Packages are amended. There will be an ongoing conversation between the teachers that were involved and the industry people that they worked with. As a result of the workshop many industry representatives have made offers of continued support.</w:t>
      </w:r>
      <w:r w:rsidR="005B0DDF">
        <w:rPr>
          <w:rFonts w:ascii="Arial" w:hAnsi="Arial" w:cs="Arial"/>
          <w:sz w:val="24"/>
          <w:szCs w:val="24"/>
        </w:rPr>
        <w:t xml:space="preserve"> This will lead to improved outcomes for our students.</w:t>
      </w:r>
    </w:p>
    <w:p w:rsidR="002F4A03" w:rsidRDefault="002F4A03" w:rsidP="00E1250F">
      <w:pPr>
        <w:pStyle w:val="FootnoteText"/>
        <w:ind w:right="33"/>
        <w:jc w:val="both"/>
        <w:rPr>
          <w:rFonts w:ascii="Arial" w:hAnsi="Arial" w:cs="Arial"/>
          <w:sz w:val="24"/>
          <w:szCs w:val="24"/>
        </w:rPr>
      </w:pPr>
    </w:p>
    <w:p w:rsidR="002F4A03" w:rsidRDefault="002F4A03" w:rsidP="00E1250F">
      <w:pPr>
        <w:pStyle w:val="FootnoteText"/>
        <w:ind w:right="33"/>
        <w:jc w:val="both"/>
        <w:rPr>
          <w:rFonts w:ascii="Arial" w:hAnsi="Arial" w:cs="Arial"/>
          <w:sz w:val="24"/>
          <w:szCs w:val="24"/>
        </w:rPr>
      </w:pPr>
      <w:r>
        <w:rPr>
          <w:rFonts w:ascii="Arial" w:hAnsi="Arial" w:cs="Arial"/>
          <w:sz w:val="24"/>
          <w:szCs w:val="24"/>
        </w:rPr>
        <w:t>Photos:</w:t>
      </w:r>
    </w:p>
    <w:p w:rsidR="002F4A03" w:rsidRPr="004C7C42" w:rsidRDefault="002F4A03" w:rsidP="00E1250F">
      <w:pPr>
        <w:pStyle w:val="FootnoteText"/>
        <w:ind w:right="33"/>
        <w:jc w:val="both"/>
        <w:rPr>
          <w:rFonts w:ascii="Arial" w:hAnsi="Arial" w:cs="Arial"/>
          <w:sz w:val="24"/>
          <w:szCs w:val="24"/>
        </w:rPr>
      </w:pPr>
    </w:p>
    <w:p w:rsidR="002F4A03" w:rsidRDefault="002F4A03" w:rsidP="004C7C42">
      <w:pPr>
        <w:ind w:left="5040" w:hanging="5040"/>
        <w:rPr>
          <w:noProof/>
          <w:lang w:eastAsia="en-AU"/>
        </w:rPr>
      </w:pPr>
    </w:p>
    <w:p w:rsidR="004C7C42" w:rsidRDefault="002F4A03" w:rsidP="004C7C42">
      <w:pPr>
        <w:ind w:left="5040" w:hanging="5040"/>
      </w:pPr>
      <w:r>
        <w:rPr>
          <w:noProof/>
          <w:lang w:eastAsia="en-AU"/>
        </w:rPr>
        <w:drawing>
          <wp:inline distT="0" distB="0" distL="0" distR="0" wp14:anchorId="73C579BB" wp14:editId="79DBFAAF">
            <wp:extent cx="2761200" cy="2070000"/>
            <wp:effectExtent l="0" t="0" r="127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02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61200" cy="2070000"/>
                    </a:xfrm>
                    <a:prstGeom prst="rect">
                      <a:avLst/>
                    </a:prstGeom>
                  </pic:spPr>
                </pic:pic>
              </a:graphicData>
            </a:graphic>
          </wp:inline>
        </w:drawing>
      </w:r>
      <w:r w:rsidRPr="002F4A03">
        <w:rPr>
          <w:rFonts w:ascii="Times New Roman" w:eastAsia="Times New Roman" w:hAnsi="Times New Roman" w:cs="Times New Roman"/>
          <w:noProof/>
          <w:sz w:val="24"/>
          <w:szCs w:val="24"/>
          <w:lang w:eastAsia="en-AU"/>
        </w:rPr>
        <w:drawing>
          <wp:inline distT="0" distB="0" distL="0" distR="0" wp14:anchorId="595DD2E6" wp14:editId="7F70B4A4">
            <wp:extent cx="2748748" cy="206171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01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50664" cy="2063150"/>
                    </a:xfrm>
                    <a:prstGeom prst="rect">
                      <a:avLst/>
                    </a:prstGeom>
                  </pic:spPr>
                </pic:pic>
              </a:graphicData>
            </a:graphic>
          </wp:inline>
        </w:drawing>
      </w:r>
    </w:p>
    <w:p w:rsidR="002F4A03" w:rsidRDefault="002F4A03" w:rsidP="004C7C42">
      <w:pPr>
        <w:ind w:left="5040" w:hanging="5040"/>
        <w:rPr>
          <w:rFonts w:ascii="Times New Roman" w:eastAsia="Times New Roman" w:hAnsi="Times New Roman" w:cs="Times New Roman"/>
          <w:noProof/>
          <w:sz w:val="24"/>
          <w:szCs w:val="24"/>
          <w:lang w:eastAsia="en-AU"/>
        </w:rPr>
      </w:pPr>
      <w:r>
        <w:rPr>
          <w:noProof/>
          <w:lang w:eastAsia="en-AU"/>
        </w:rPr>
        <w:drawing>
          <wp:inline distT="0" distB="0" distL="0" distR="0" wp14:anchorId="68C2492B" wp14:editId="007DDD80">
            <wp:extent cx="2749550" cy="2060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9550" cy="2060575"/>
                    </a:xfrm>
                    <a:prstGeom prst="rect">
                      <a:avLst/>
                    </a:prstGeom>
                    <a:noFill/>
                  </pic:spPr>
                </pic:pic>
              </a:graphicData>
            </a:graphic>
          </wp:inline>
        </w:drawing>
      </w:r>
      <w:r w:rsidRPr="002F4A03">
        <w:rPr>
          <w:rFonts w:ascii="Times New Roman" w:eastAsia="Times New Roman" w:hAnsi="Times New Roman" w:cs="Times New Roman"/>
          <w:noProof/>
          <w:sz w:val="24"/>
          <w:szCs w:val="24"/>
          <w:lang w:eastAsia="en-AU"/>
        </w:rPr>
        <w:t xml:space="preserve"> </w:t>
      </w:r>
      <w:r>
        <w:rPr>
          <w:noProof/>
          <w:lang w:eastAsia="en-AU"/>
        </w:rPr>
        <w:drawing>
          <wp:inline distT="0" distB="0" distL="0" distR="0" wp14:anchorId="46621E17" wp14:editId="3D293F75">
            <wp:extent cx="2746081" cy="205949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02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51827" cy="2063800"/>
                    </a:xfrm>
                    <a:prstGeom prst="rect">
                      <a:avLst/>
                    </a:prstGeom>
                  </pic:spPr>
                </pic:pic>
              </a:graphicData>
            </a:graphic>
          </wp:inline>
        </w:drawing>
      </w:r>
    </w:p>
    <w:p w:rsidR="002F4A03" w:rsidRDefault="002F4A03" w:rsidP="004C7C42">
      <w:pPr>
        <w:ind w:left="5040" w:hanging="5040"/>
      </w:pPr>
      <w:r>
        <w:rPr>
          <w:noProof/>
          <w:lang w:eastAsia="en-AU"/>
        </w:rPr>
        <w:drawing>
          <wp:inline distT="0" distB="0" distL="0" distR="0">
            <wp:extent cx="2751827" cy="206380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02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56653" cy="2067420"/>
                    </a:xfrm>
                    <a:prstGeom prst="rect">
                      <a:avLst/>
                    </a:prstGeom>
                  </pic:spPr>
                </pic:pic>
              </a:graphicData>
            </a:graphic>
          </wp:inline>
        </w:drawing>
      </w:r>
      <w:bookmarkStart w:id="0" w:name="_GoBack"/>
      <w:bookmarkEnd w:id="0"/>
    </w:p>
    <w:sectPr w:rsidR="002F4A03" w:rsidSect="002F4A03">
      <w:pgSz w:w="11906" w:h="16838"/>
      <w:pgMar w:top="426" w:right="849"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93745"/>
    <w:multiLevelType w:val="hybridMultilevel"/>
    <w:tmpl w:val="1F927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A646ABA"/>
    <w:multiLevelType w:val="hybridMultilevel"/>
    <w:tmpl w:val="438475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EC65223"/>
    <w:multiLevelType w:val="hybridMultilevel"/>
    <w:tmpl w:val="B6822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C42"/>
    <w:rsid w:val="00045452"/>
    <w:rsid w:val="000E5EBD"/>
    <w:rsid w:val="002355FA"/>
    <w:rsid w:val="002F4A03"/>
    <w:rsid w:val="004B1774"/>
    <w:rsid w:val="004C7C42"/>
    <w:rsid w:val="005B0DDF"/>
    <w:rsid w:val="00E1250F"/>
    <w:rsid w:val="00E422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7C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C42"/>
    <w:rPr>
      <w:rFonts w:ascii="Tahoma" w:hAnsi="Tahoma" w:cs="Tahoma"/>
      <w:sz w:val="16"/>
      <w:szCs w:val="16"/>
    </w:rPr>
  </w:style>
  <w:style w:type="paragraph" w:styleId="FootnoteText">
    <w:name w:val="footnote text"/>
    <w:basedOn w:val="Normal"/>
    <w:link w:val="FootnoteTextChar"/>
    <w:semiHidden/>
    <w:rsid w:val="004C7C4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C7C42"/>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7C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C42"/>
    <w:rPr>
      <w:rFonts w:ascii="Tahoma" w:hAnsi="Tahoma" w:cs="Tahoma"/>
      <w:sz w:val="16"/>
      <w:szCs w:val="16"/>
    </w:rPr>
  </w:style>
  <w:style w:type="paragraph" w:styleId="FootnoteText">
    <w:name w:val="footnote text"/>
    <w:basedOn w:val="Normal"/>
    <w:link w:val="FootnoteTextChar"/>
    <w:semiHidden/>
    <w:rsid w:val="004C7C4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C7C4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dc:creator>
  <cp:lastModifiedBy>build</cp:lastModifiedBy>
  <cp:revision>4</cp:revision>
  <dcterms:created xsi:type="dcterms:W3CDTF">2012-06-17T23:49:00Z</dcterms:created>
  <dcterms:modified xsi:type="dcterms:W3CDTF">2012-06-18T01:50:00Z</dcterms:modified>
</cp:coreProperties>
</file>